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240" w:line="300" w:lineRule="auto"/>
        <w:ind w:left="426" w:right="0" w:hanging="426"/>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240" w:line="300" w:lineRule="auto"/>
        <w:ind w:left="426" w:right="0" w:hanging="426"/>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240" w:line="300" w:lineRule="auto"/>
        <w:ind w:left="426" w:right="0" w:hanging="426"/>
        <w:jc w:val="center"/>
        <w:rPr>
          <w:rFonts w:ascii="Open Sans Light" w:cs="Open Sans Light" w:eastAsia="Open Sans Light" w:hAnsi="Open Sans Light"/>
          <w:b w:val="1"/>
          <w:i w:val="0"/>
          <w:smallCaps w:val="1"/>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1"/>
          <w:i w:val="0"/>
          <w:smallCaps w:val="1"/>
          <w:strike w:val="0"/>
          <w:color w:val="000000"/>
          <w:sz w:val="22"/>
          <w:szCs w:val="22"/>
          <w:u w:val="none"/>
          <w:shd w:fill="auto" w:val="clear"/>
          <w:vertAlign w:val="baseline"/>
          <w:rtl w:val="0"/>
        </w:rPr>
        <w:t xml:space="preserve">ALLEGATO 3 _ Fac Simile DICHIARAZIONE DI AVVALIMENTO DEL CONCORRENTE</w:t>
      </w:r>
    </w:p>
    <w:p w:rsidR="00000000" w:rsidDel="00000000" w:rsidP="00000000" w:rsidRDefault="00000000" w:rsidRPr="00000000" w14:paraId="00000004">
      <w:pPr>
        <w:tabs>
          <w:tab w:val="left" w:leader="none" w:pos="6772"/>
        </w:tabs>
        <w:spacing w:after="120" w:before="240" w:lineRule="auto"/>
        <w:ind w:left="141.73228346456688" w:firstLine="0"/>
        <w:jc w:val="both"/>
        <w:rPr>
          <w:rFonts w:ascii="Open Sans Light" w:cs="Open Sans Light" w:eastAsia="Open Sans Light" w:hAnsi="Open Sans Light"/>
          <w:b w:val="1"/>
        </w:rPr>
      </w:pPr>
      <w:r w:rsidDel="00000000" w:rsidR="00000000" w:rsidRPr="00000000">
        <w:rPr>
          <w:rFonts w:ascii="Open Sans Light" w:cs="Open Sans Light" w:eastAsia="Open Sans Light" w:hAnsi="Open Sans Light"/>
          <w:b w:val="1"/>
          <w:rtl w:val="0"/>
        </w:rPr>
        <w:t xml:space="preserve">PROCEDURA APERTA, SUDDIVISA IN LOTTI FUNZIONALI, PER LA CONCLUSIONE DI ACCORDI QUADRO CIASCUNO CON UN OPERATORE ECONOMICO, PER L’AFFIDAMENTO DI SERVIZI DI ASSISTENZA ALLA NEGOZIAZIONE DI ACCORDI CONTRATTUALI PRELIMINARI NON VINCOLANTI, SERVIZI DI DUE DILIGENCE LEGALE E ASSISTENZA LEGALE STRAGIUDIZIALE PER GLI ASPETTI LEGATI A POSSIBILI OPERAZIONI STRAORDINARIE DI INVESTIMENTO SOTTOPOSTI ALLA FONDAZIONE ENEA TECH E BIOMEDICAL.</w:t>
      </w:r>
    </w:p>
    <w:p w:rsidR="00000000" w:rsidDel="00000000" w:rsidP="00000000" w:rsidRDefault="00000000" w:rsidRPr="00000000" w14:paraId="00000005">
      <w:pPr>
        <w:ind w:firstLine="0"/>
        <w:jc w:val="center"/>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b w:val="1"/>
          <w:rtl w:val="0"/>
        </w:rPr>
        <w:t xml:space="preserve">CIG Lotto 1: [B235FEF302]</w:t>
      </w:r>
      <w:r w:rsidDel="00000000" w:rsidR="00000000" w:rsidRPr="00000000">
        <w:rPr>
          <w:rtl w:val="0"/>
        </w:rPr>
      </w:r>
    </w:p>
    <w:p w:rsidR="00000000" w:rsidDel="00000000" w:rsidP="00000000" w:rsidRDefault="00000000" w:rsidRPr="00000000" w14:paraId="00000006">
      <w:pPr>
        <w:ind w:firstLine="0"/>
        <w:jc w:val="center"/>
        <w:rPr>
          <w:rFonts w:ascii="Open Sans Light" w:cs="Open Sans Light" w:eastAsia="Open Sans Light" w:hAnsi="Open Sans Light"/>
          <w:b w:val="1"/>
        </w:rPr>
      </w:pPr>
      <w:r w:rsidDel="00000000" w:rsidR="00000000" w:rsidRPr="00000000">
        <w:rPr>
          <w:rFonts w:ascii="Open Sans Light" w:cs="Open Sans Light" w:eastAsia="Open Sans Light" w:hAnsi="Open Sans Light"/>
          <w:b w:val="1"/>
          <w:rtl w:val="0"/>
        </w:rPr>
        <w:t xml:space="preserve">CIG Lotto 2: [B235FF03D5]</w:t>
      </w:r>
    </w:p>
    <w:p w:rsidR="00000000" w:rsidDel="00000000" w:rsidP="00000000" w:rsidRDefault="00000000" w:rsidRPr="00000000" w14:paraId="00000007">
      <w:pPr>
        <w:jc w:val="center"/>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Spett.le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2"/>
          <w:szCs w:val="22"/>
          <w:u w:val="none"/>
          <w:shd w:fill="auto" w:val="clear"/>
          <w:vertAlign w:val="baseline"/>
          <w:rtl w:val="0"/>
        </w:rPr>
        <w:t xml:space="preserve">Fondazione Enea Tech e Biomedical</w:t>
      </w:r>
      <w:r w:rsidDel="00000000" w:rsidR="00000000" w:rsidRPr="00000000">
        <w:rPr>
          <w:rtl w:val="0"/>
        </w:rPr>
      </w:r>
    </w:p>
    <w:p w:rsidR="00000000" w:rsidDel="00000000" w:rsidP="00000000" w:rsidRDefault="00000000" w:rsidRPr="00000000" w14:paraId="0000000B">
      <w:pPr>
        <w:ind w:left="0" w:firstLine="0"/>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C">
      <w:pPr>
        <w:ind w:firstLine="0"/>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D">
      <w:pPr>
        <w:ind w:firstLine="0"/>
        <w:jc w:val="both"/>
        <w:rPr>
          <w:rFonts w:ascii="Open Sans Light" w:cs="Open Sans Light" w:eastAsia="Open Sans Light" w:hAnsi="Open Sans Light"/>
          <w:b w:val="1"/>
          <w:i w:val="1"/>
          <w:sz w:val="22"/>
          <w:szCs w:val="22"/>
        </w:rPr>
      </w:pPr>
      <w:r w:rsidDel="00000000" w:rsidR="00000000" w:rsidRPr="00000000">
        <w:rPr>
          <w:rFonts w:ascii="Open Sans Light" w:cs="Open Sans Light" w:eastAsia="Open Sans Light" w:hAnsi="Open Sans Light"/>
          <w:sz w:val="22"/>
          <w:szCs w:val="22"/>
          <w:rtl w:val="0"/>
        </w:rPr>
        <w:t xml:space="preserve"> Il sottoscritto</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Legale Rappresentante/Procuratore avente i poteri necessari per impegnare l’impresa nella presente procedura del concorrente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r w:rsidDel="00000000" w:rsidR="00000000" w:rsidRPr="00000000">
        <w:rPr>
          <w:rtl w:val="0"/>
        </w:rPr>
      </w:r>
    </w:p>
    <w:p w:rsidR="00000000" w:rsidDel="00000000" w:rsidP="00000000" w:rsidRDefault="00000000" w:rsidRPr="00000000" w14:paraId="0000000E">
      <w:pPr>
        <w:jc w:val="center"/>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0F">
      <w:pPr>
        <w:jc w:val="center"/>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DICHIARA SOTTO LA PROPRIA RESPONSABILITÀ</w:t>
      </w:r>
    </w:p>
    <w:p w:rsidR="00000000" w:rsidDel="00000000" w:rsidP="00000000" w:rsidRDefault="00000000" w:rsidRPr="00000000" w14:paraId="00000010">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1">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A. - che il concorrente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al fine di soddisfare i requisiti di partecipazione prescritti nella lettera di invito e nella documentazione della procedura si avvale, alle condizioni e nei limiti previsti all’art. 104 del Codice, del soggetto di seguito specificato;</w:t>
      </w:r>
    </w:p>
    <w:p w:rsidR="00000000" w:rsidDel="00000000" w:rsidP="00000000" w:rsidRDefault="00000000" w:rsidRPr="00000000" w14:paraId="00000012">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3">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B. – che i requisiti di capacità economico-finanziaria di cui il concorrente si avvale per poter essere ammesso alla gara sono i seguenti:</w:t>
      </w:r>
    </w:p>
    <w:p w:rsidR="00000000" w:rsidDel="00000000" w:rsidP="00000000" w:rsidRDefault="00000000" w:rsidRPr="00000000" w14:paraId="00000014">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1)</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w:t>
      </w:r>
    </w:p>
    <w:p w:rsidR="00000000" w:rsidDel="00000000" w:rsidP="00000000" w:rsidRDefault="00000000" w:rsidRPr="00000000" w14:paraId="00000015">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2)</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w:t>
      </w:r>
    </w:p>
    <w:p w:rsidR="00000000" w:rsidDel="00000000" w:rsidP="00000000" w:rsidRDefault="00000000" w:rsidRPr="00000000" w14:paraId="00000016">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7">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C. – che le generalità dell’impresa ausiliaria della quale si avvale per i suddetti requisiti, da questa posseduti e messi a disposizione a proprio favore, sono le seguenti:</w:t>
      </w:r>
    </w:p>
    <w:p w:rsidR="00000000" w:rsidDel="00000000" w:rsidP="00000000" w:rsidRDefault="00000000" w:rsidRPr="00000000" w14:paraId="00000018">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Impresa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w:t>
      </w:r>
    </w:p>
    <w:p w:rsidR="00000000" w:rsidDel="00000000" w:rsidP="00000000" w:rsidRDefault="00000000" w:rsidRPr="00000000" w14:paraId="00000019">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______, li _________________</w:t>
      </w:r>
    </w:p>
    <w:p w:rsidR="00000000" w:rsidDel="00000000" w:rsidP="00000000" w:rsidRDefault="00000000" w:rsidRPr="00000000" w14:paraId="0000001A">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B">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ab/>
        <w:tab/>
        <w:tab/>
        <w:tab/>
        <w:tab/>
        <w:t xml:space="preserve">(firmato digitalmente dal concorrente)</w:t>
      </w:r>
    </w:p>
    <w:p w:rsidR="00000000" w:rsidDel="00000000" w:rsidP="00000000" w:rsidRDefault="00000000" w:rsidRPr="00000000" w14:paraId="0000001C">
      <w:pPr>
        <w:ind w:left="3686" w:firstLine="85"/>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D">
      <w:pPr>
        <w:ind w:left="3969" w:firstLine="85"/>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___________________________________</w:t>
      </w:r>
    </w:p>
    <w:p w:rsidR="00000000" w:rsidDel="00000000" w:rsidP="00000000" w:rsidRDefault="00000000" w:rsidRPr="00000000" w14:paraId="0000001E">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F">
      <w:pPr>
        <w:jc w:val="both"/>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20">
      <w:pPr>
        <w:jc w:val="center"/>
        <w:rPr>
          <w:rFonts w:ascii="Open Sans Light" w:cs="Open Sans Light" w:eastAsia="Open Sans Light" w:hAnsi="Open Sans Light"/>
          <w:b w:val="1"/>
          <w:sz w:val="22"/>
          <w:szCs w:val="22"/>
        </w:rPr>
      </w:pPr>
      <w:r w:rsidDel="00000000" w:rsidR="00000000" w:rsidRPr="00000000">
        <w:rPr>
          <w:rFonts w:ascii="Open Sans Light" w:cs="Open Sans Light" w:eastAsia="Open Sans Light" w:hAnsi="Open Sans Light"/>
          <w:b w:val="1"/>
          <w:sz w:val="22"/>
          <w:szCs w:val="22"/>
          <w:rtl w:val="0"/>
        </w:rPr>
        <w:t xml:space="preserve">DICHIARAZIONE DI AVVALIMENTO DELL’IMPRESA AUSILIARIA</w:t>
      </w:r>
    </w:p>
    <w:p w:rsidR="00000000" w:rsidDel="00000000" w:rsidP="00000000" w:rsidRDefault="00000000" w:rsidRPr="00000000" w14:paraId="00000021">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Spett.le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2"/>
          <w:szCs w:val="22"/>
          <w:u w:val="none"/>
          <w:shd w:fill="auto" w:val="clear"/>
          <w:vertAlign w:val="baseline"/>
          <w:rtl w:val="0"/>
        </w:rPr>
        <w:t xml:space="preserve">Fondazione Enea Tech e Biomedical</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300" w:lineRule="auto"/>
        <w:ind w:left="5103" w:right="0" w:firstLine="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jc w:val="both"/>
        <w:rPr>
          <w:rFonts w:ascii="Open Sans Light" w:cs="Open Sans Light" w:eastAsia="Open Sans Light" w:hAnsi="Open Sans Light"/>
          <w:sz w:val="22"/>
          <w:szCs w:val="22"/>
          <w:u w:val="single"/>
        </w:rPr>
      </w:pPr>
      <w:r w:rsidDel="00000000" w:rsidR="00000000" w:rsidRPr="00000000">
        <w:rPr>
          <w:rtl w:val="0"/>
        </w:rPr>
      </w:r>
    </w:p>
    <w:p w:rsidR="00000000" w:rsidDel="00000000" w:rsidP="00000000" w:rsidRDefault="00000000" w:rsidRPr="00000000" w14:paraId="00000027">
      <w:pPr>
        <w:ind w:firstLine="0"/>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Il sottoscritto</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Legale Rappresentante/Procuratore dell’ausiliaria, avente i poteri necessari per impegnare l’impresa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nella presente procedura, con sede legale in Via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Comune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C.A.P.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CF n.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P. I.V.A. n.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Posta Elettronica Certificata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iscritta nel Registro delle Imprese istituito presso la CCIAA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 al n.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in data </w:t>
      </w:r>
      <w:r w:rsidDel="00000000" w:rsidR="00000000" w:rsidRPr="00000000">
        <w:rPr>
          <w:rFonts w:ascii="Open Sans Light" w:cs="Open Sans Light" w:eastAsia="Open Sans Light" w:hAnsi="Open Sans Light"/>
          <w:b w:val="1"/>
          <w:i w:val="1"/>
          <w:sz w:val="22"/>
          <w:szCs w:val="22"/>
          <w:rtl w:val="0"/>
        </w:rPr>
        <w:t xml:space="preserve">             </w:t>
      </w:r>
      <w:r w:rsidDel="00000000" w:rsidR="00000000" w:rsidRPr="00000000">
        <w:rPr>
          <w:rFonts w:ascii="Open Sans Light" w:cs="Open Sans Light" w:eastAsia="Open Sans Light" w:hAnsi="Open Sans Light"/>
          <w:sz w:val="22"/>
          <w:szCs w:val="22"/>
          <w:rtl w:val="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85"/>
        <w:jc w:val="center"/>
        <w:rPr>
          <w:rFonts w:ascii="Open Sans Light" w:cs="Open Sans Light" w:eastAsia="Open Sans Light" w:hAnsi="Open Sans Light"/>
          <w:b w:val="1"/>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2"/>
          <w:szCs w:val="22"/>
          <w:u w:val="none"/>
          <w:shd w:fill="auto" w:val="clear"/>
          <w:vertAlign w:val="baseline"/>
          <w:rtl w:val="0"/>
        </w:rPr>
        <w:t xml:space="preserve">DICHIARA SOTTO LA PROPRIA RESPONSABILITÀ</w:t>
      </w:r>
    </w:p>
    <w:p w:rsidR="00000000" w:rsidDel="00000000" w:rsidP="00000000" w:rsidRDefault="00000000" w:rsidRPr="00000000" w14:paraId="00000029">
      <w:pPr>
        <w:rPr>
          <w:rFonts w:ascii="Open Sans Light" w:cs="Open Sans Light" w:eastAsia="Open Sans Light" w:hAnsi="Open Sans Light"/>
          <w:i w:val="1"/>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di obbligarsi, verso il concorrente </w:t>
      </w:r>
      <w:r w:rsidDel="00000000" w:rsidR="00000000" w:rsidRPr="00000000">
        <w:rPr>
          <w:rFonts w:ascii="Open Sans Light" w:cs="Open Sans Light" w:eastAsia="Open Sans Light" w:hAnsi="Open Sans Light"/>
          <w:b w:val="1"/>
          <w:i w:val="1"/>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2"/>
          <w:szCs w:val="22"/>
          <w:u w:val="none"/>
          <w:shd w:fill="auto" w:val="clear"/>
          <w:vertAlign w:val="baseline"/>
          <w:rtl w:val="0"/>
        </w:rPr>
        <w:t xml:space="preserve"> (indicare impresa ausiliata)</w:t>
      </w: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 e verso l’Amministrazione</w:t>
      </w:r>
      <w:r w:rsidDel="00000000" w:rsidR="00000000" w:rsidRPr="00000000">
        <w:rPr>
          <w:rFonts w:ascii="Open Sans Light" w:cs="Open Sans Light" w:eastAsia="Open Sans Light" w:hAnsi="Open Sans Light"/>
          <w:b w:val="1"/>
          <w:i w:val="1"/>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 a mettere a disposizione, per tutta la durata dell’appalto, le risorse necessarie di cui è carente il concorrente;</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1"/>
          <w:smallCaps w:val="0"/>
          <w:strike w:val="0"/>
          <w:color w:val="000000"/>
          <w:sz w:val="22"/>
          <w:szCs w:val="22"/>
          <w:u w:val="none"/>
          <w:shd w:fill="auto" w:val="clear"/>
          <w:vertAlign w:val="baseline"/>
          <w:rtl w:val="0"/>
        </w:rPr>
        <w:t xml:space="preserve">[Eventuale, compilare nel caso di avvalimento finalizzato a migliorare l’offerta:</w:t>
      </w: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 di non partecipare alla gara in proprio o come associata o consorziata;]</w:t>
      </w:r>
    </w:p>
    <w:p w:rsidR="00000000" w:rsidDel="00000000" w:rsidP="00000000" w:rsidRDefault="00000000" w:rsidRPr="00000000" w14:paraId="0000002C">
      <w:pPr>
        <w:widowControl w:val="0"/>
        <w:numPr>
          <w:ilvl w:val="0"/>
          <w:numId w:val="1"/>
        </w:numPr>
        <w:spacing w:line="300" w:lineRule="auto"/>
        <w:ind w:left="720" w:hanging="360"/>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ai sensi e per gli effetti dell’art. 13 del Regolamento UE n. 2016/679,  di aver letto l’informativa sul trattamento dei dati personali contenuta nel Disciplinare di gara e di acconsentire al trattamento dei dati personali, anche giudiziari, mediante strumenti manuali ed informatici, esclusivamente nell’ambito della presente gara e per le finalità ivi descritte.</w:t>
      </w:r>
    </w:p>
    <w:p w:rsidR="00000000" w:rsidDel="00000000" w:rsidP="00000000" w:rsidRDefault="00000000" w:rsidRPr="00000000" w14:paraId="0000002D">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2E">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______, li _________________</w:t>
      </w:r>
    </w:p>
    <w:p w:rsidR="00000000" w:rsidDel="00000000" w:rsidP="00000000" w:rsidRDefault="00000000" w:rsidRPr="00000000" w14:paraId="0000002F">
      <w:pPr>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ab/>
        <w:tab/>
        <w:tab/>
        <w:tab/>
        <w:tab/>
        <w:t xml:space="preserve">    Firma</w:t>
      </w:r>
    </w:p>
    <w:p w:rsidR="00000000" w:rsidDel="00000000" w:rsidP="00000000" w:rsidRDefault="00000000" w:rsidRPr="00000000" w14:paraId="00000030">
      <w:pPr>
        <w:ind w:left="3545" w:firstLine="85"/>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31">
      <w:pPr>
        <w:ind w:left="3545" w:firstLine="85"/>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 _____________________________________________</w:t>
      </w:r>
    </w:p>
    <w:p w:rsidR="00000000" w:rsidDel="00000000" w:rsidP="00000000" w:rsidRDefault="00000000" w:rsidRPr="00000000" w14:paraId="00000032">
      <w:pPr>
        <w:ind w:left="3545" w:firstLine="85"/>
        <w:jc w:val="both"/>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sz w:val="22"/>
          <w:szCs w:val="22"/>
          <w:rtl w:val="0"/>
        </w:rPr>
        <w:t xml:space="preserve">(firmato digitalmente dall’Impresa ausiliaria)</w:t>
      </w:r>
    </w:p>
    <w:p w:rsidR="00000000" w:rsidDel="00000000" w:rsidP="00000000" w:rsidRDefault="00000000" w:rsidRPr="00000000" w14:paraId="00000033">
      <w:pPr>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34">
      <w:pPr>
        <w:ind w:left="3545" w:firstLine="85"/>
        <w:jc w:val="both"/>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35">
      <w:pPr>
        <w:ind w:firstLine="0"/>
        <w:jc w:val="both"/>
        <w:rPr>
          <w:rFonts w:ascii="Open Sans Light" w:cs="Open Sans Light" w:eastAsia="Open Sans Light" w:hAnsi="Open Sans Light"/>
          <w:sz w:val="22"/>
          <w:szCs w:val="22"/>
          <w:u w:val="singl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02" w:top="2806" w:left="1134" w:right="1134" w:header="1134" w:footer="67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color="595959" w:space="4" w:sz="4" w:val="single"/>
        <w:left w:space="0" w:sz="0" w:val="nil"/>
        <w:bottom w:space="0" w:sz="0" w:val="nil"/>
        <w:right w:space="0" w:sz="0" w:val="nil"/>
        <w:between w:space="0" w:sz="0" w:val="nil"/>
      </w:pBdr>
      <w:tabs>
        <w:tab w:val="center" w:leader="none" w:pos="4819"/>
        <w:tab w:val="right" w:leader="none" w:pos="9638"/>
        <w:tab w:val="center" w:leader="none" w:pos="5281"/>
      </w:tabs>
      <w:spacing w:line="360" w:lineRule="auto"/>
      <w:jc w:val="center"/>
      <w:rPr>
        <w:rFonts w:ascii="Open Sans" w:cs="Open Sans" w:eastAsia="Open Sans" w:hAnsi="Open Sans"/>
        <w:i w:val="1"/>
        <w:color w:val="1c1c1c"/>
        <w:sz w:val="16"/>
        <w:szCs w:val="16"/>
      </w:rPr>
    </w:pPr>
    <w:r w:rsidDel="00000000" w:rsidR="00000000" w:rsidRPr="00000000">
      <w:rPr>
        <w:rFonts w:ascii="Open Sans" w:cs="Open Sans" w:eastAsia="Open Sans" w:hAnsi="Open Sans"/>
        <w:b w:val="1"/>
        <w:color w:val="0066cc"/>
        <w:sz w:val="16"/>
        <w:szCs w:val="16"/>
        <w:rtl w:val="0"/>
      </w:rPr>
      <w:t xml:space="preserve">Fondazione ENEA Tech e Biomedical </w:t>
    </w:r>
    <w:r w:rsidDel="00000000" w:rsidR="00000000" w:rsidRPr="00000000">
      <w:rPr>
        <w:rFonts w:ascii="Open Sans" w:cs="Open Sans" w:eastAsia="Open Sans" w:hAnsi="Open Sans"/>
        <w:i w:val="1"/>
        <w:color w:val="1c1c1c"/>
        <w:sz w:val="16"/>
        <w:szCs w:val="16"/>
        <w:rtl w:val="0"/>
      </w:rPr>
      <w:t xml:space="preserve">- Fondazione di diritto privato vigilata dal Ministero delle Imprese e del Made in Italy</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color="595959" w:space="4" w:sz="4" w:val="single"/>
        <w:left w:space="0" w:sz="0" w:val="nil"/>
        <w:bottom w:space="0" w:sz="0" w:val="nil"/>
        <w:right w:space="0" w:sz="0" w:val="nil"/>
        <w:between w:space="0" w:sz="0" w:val="nil"/>
      </w:pBdr>
      <w:tabs>
        <w:tab w:val="center" w:leader="none" w:pos="4819"/>
        <w:tab w:val="right" w:leader="none" w:pos="9638"/>
        <w:tab w:val="center" w:leader="none" w:pos="5281"/>
      </w:tabs>
      <w:spacing w:line="360" w:lineRule="auto"/>
      <w:jc w:val="center"/>
      <w:rPr>
        <w:rFonts w:ascii="Open Sans" w:cs="Open Sans" w:eastAsia="Open Sans" w:hAnsi="Open Sans"/>
        <w:i w:val="1"/>
        <w:color w:val="1c1c1c"/>
        <w:sz w:val="16"/>
        <w:szCs w:val="16"/>
      </w:rPr>
    </w:pPr>
    <w:r w:rsidDel="00000000" w:rsidR="00000000" w:rsidRPr="00000000">
      <w:rPr>
        <w:rFonts w:ascii="Open Sans" w:cs="Open Sans" w:eastAsia="Open Sans" w:hAnsi="Open Sans"/>
        <w:b w:val="1"/>
        <w:color w:val="0066cc"/>
        <w:sz w:val="16"/>
        <w:szCs w:val="16"/>
        <w:rtl w:val="0"/>
      </w:rPr>
      <w:t xml:space="preserve">Fondazione ENEA Tech e Biomedical </w:t>
    </w:r>
    <w:r w:rsidDel="00000000" w:rsidR="00000000" w:rsidRPr="00000000">
      <w:rPr>
        <w:rFonts w:ascii="Open Sans" w:cs="Open Sans" w:eastAsia="Open Sans" w:hAnsi="Open Sans"/>
        <w:i w:val="1"/>
        <w:color w:val="1c1c1c"/>
        <w:sz w:val="16"/>
        <w:szCs w:val="16"/>
        <w:rtl w:val="0"/>
      </w:rPr>
      <w:t xml:space="preserve">- Fondazione di diritto privato vigilata dal Ministero delle Imprese e del Made in Italy</w:t>
    </w:r>
  </w:p>
  <w:p w:rsidR="00000000" w:rsidDel="00000000" w:rsidP="00000000" w:rsidRDefault="00000000" w:rsidRPr="00000000" w14:paraId="0000003B">
    <w:pPr>
      <w:pBdr>
        <w:top w:color="595959" w:space="4" w:sz="4" w:val="single"/>
        <w:left w:space="0" w:sz="0" w:val="nil"/>
        <w:bottom w:space="0" w:sz="0" w:val="nil"/>
        <w:right w:space="0" w:sz="0" w:val="nil"/>
        <w:between w:space="0" w:sz="0" w:val="nil"/>
      </w:pBdr>
      <w:tabs>
        <w:tab w:val="center" w:leader="none" w:pos="4819"/>
        <w:tab w:val="right" w:leader="none" w:pos="9638"/>
        <w:tab w:val="center" w:leader="none" w:pos="5281"/>
      </w:tabs>
      <w:spacing w:line="360" w:lineRule="auto"/>
      <w:jc w:val="center"/>
      <w:rPr>
        <w:rFonts w:ascii="Open Sans" w:cs="Open Sans" w:eastAsia="Open Sans" w:hAnsi="Open Sans"/>
        <w:color w:val="000000"/>
        <w:sz w:val="14"/>
        <w:szCs w:val="14"/>
      </w:rPr>
    </w:pPr>
    <w:r w:rsidDel="00000000" w:rsidR="00000000" w:rsidRPr="00000000">
      <w:rPr>
        <w:rFonts w:ascii="Open Sans" w:cs="Open Sans" w:eastAsia="Open Sans" w:hAnsi="Open Sans"/>
        <w:b w:val="1"/>
        <w:color w:val="1c1c1c"/>
        <w:sz w:val="14"/>
        <w:szCs w:val="14"/>
        <w:rtl w:val="0"/>
      </w:rPr>
      <w:t xml:space="preserve">Sede legale e operativa </w:t>
    </w:r>
    <w:r w:rsidDel="00000000" w:rsidR="00000000" w:rsidRPr="00000000">
      <w:rPr>
        <w:rFonts w:ascii="Open Sans" w:cs="Open Sans" w:eastAsia="Open Sans" w:hAnsi="Open Sans"/>
        <w:color w:val="1c1c1c"/>
        <w:sz w:val="14"/>
        <w:szCs w:val="14"/>
        <w:rtl w:val="0"/>
      </w:rPr>
      <w:t xml:space="preserve">via Po 12 – 00198 Roma </w:t>
    </w:r>
    <w:r w:rsidDel="00000000" w:rsidR="00000000" w:rsidRPr="00000000">
      <w:rPr>
        <w:rFonts w:ascii="Open Sans" w:cs="Open Sans" w:eastAsia="Open Sans" w:hAnsi="Open Sans"/>
        <w:b w:val="1"/>
        <w:color w:val="1c1c1c"/>
        <w:sz w:val="14"/>
        <w:szCs w:val="14"/>
        <w:rtl w:val="0"/>
      </w:rPr>
      <w:t xml:space="preserve">Partita IVA </w:t>
    </w:r>
    <w:r w:rsidDel="00000000" w:rsidR="00000000" w:rsidRPr="00000000">
      <w:rPr>
        <w:rFonts w:ascii="Open Sans" w:cs="Open Sans" w:eastAsia="Open Sans" w:hAnsi="Open Sans"/>
        <w:color w:val="1c1c1c"/>
        <w:sz w:val="14"/>
        <w:szCs w:val="14"/>
        <w:rtl w:val="0"/>
      </w:rPr>
      <w:t xml:space="preserve">15959181007 </w:t>
    </w:r>
    <w:r w:rsidDel="00000000" w:rsidR="00000000" w:rsidRPr="00000000">
      <w:rPr>
        <w:rFonts w:ascii="Open Sans" w:cs="Open Sans" w:eastAsia="Open Sans" w:hAnsi="Open Sans"/>
        <w:b w:val="1"/>
        <w:color w:val="1c1c1c"/>
        <w:sz w:val="14"/>
        <w:szCs w:val="14"/>
        <w:rtl w:val="0"/>
      </w:rPr>
      <w:t xml:space="preserve">Codice fiscale </w:t>
    </w:r>
    <w:r w:rsidDel="00000000" w:rsidR="00000000" w:rsidRPr="00000000">
      <w:rPr>
        <w:rFonts w:ascii="Open Sans" w:cs="Open Sans" w:eastAsia="Open Sans" w:hAnsi="Open Sans"/>
        <w:color w:val="1c1c1c"/>
        <w:sz w:val="14"/>
        <w:szCs w:val="14"/>
        <w:rtl w:val="0"/>
      </w:rPr>
      <w:t xml:space="preserve">96469190589 </w:t>
    </w:r>
    <w:r w:rsidDel="00000000" w:rsidR="00000000" w:rsidRPr="00000000">
      <w:rPr>
        <w:rFonts w:ascii="Open Sans" w:cs="Open Sans" w:eastAsia="Open Sans" w:hAnsi="Open Sans"/>
        <w:color w:val="000000"/>
        <w:sz w:val="14"/>
        <w:szCs w:val="14"/>
        <w:rtl w:val="0"/>
      </w:rPr>
      <w:t xml:space="preserve">info@eneatechbiomedical.it</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1619250" cy="553054"/>
          <wp:effectExtent b="0" l="0" r="0" t="0"/>
          <wp:docPr id="205328546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9250" cy="553054"/>
                  </a:xfrm>
                  <a:prstGeom prst="rect"/>
                  <a:ln/>
                </pic:spPr>
              </pic:pic>
            </a:graphicData>
          </a:graphic>
        </wp:inline>
      </w:drawing>
    </w:r>
    <w:r w:rsidDel="00000000" w:rsidR="00000000" w:rsidRPr="00000000">
      <w:rPr>
        <w:color w:val="000000"/>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1619250" cy="553054"/>
          <wp:effectExtent b="0" l="0" r="0" t="0"/>
          <wp:docPr descr="Immagine che contiene Elementi grafici, Carattere, grafica, schermata&#10;&#10;Descrizione generata automaticamente" id="2053285461" name="image1.png"/>
          <a:graphic>
            <a:graphicData uri="http://schemas.openxmlformats.org/drawingml/2006/picture">
              <pic:pic>
                <pic:nvPicPr>
                  <pic:cNvPr descr="Immagine che contiene Elementi grafici, Carattere, grafica, schermata&#10;&#10;Descrizione generata automaticamente" id="0" name="image1.png"/>
                  <pic:cNvPicPr preferRelativeResize="0"/>
                </pic:nvPicPr>
                <pic:blipFill>
                  <a:blip r:embed="rId1"/>
                  <a:srcRect b="0" l="0" r="0" t="0"/>
                  <a:stretch>
                    <a:fillRect/>
                  </a:stretch>
                </pic:blipFill>
                <pic:spPr>
                  <a:xfrm>
                    <a:off x="0" y="0"/>
                    <a:ext cx="1619250" cy="55305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firstLine="8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Pr>
      <w:rFonts w:cs="Arial Unicode MS" w:eastAsia="Arial Unicode MS"/>
      <w:kern w:val="1"/>
      <w:lang w:bidi="hi-IN" w:eastAsia="hi-IN"/>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Collegamentoipertestuale">
    <w:name w:val="Hyperlink"/>
    <w:rPr>
      <w:color w:val="000080"/>
      <w:u w:val="single"/>
    </w:rPr>
  </w:style>
  <w:style w:type="paragraph" w:styleId="Intestazione1" w:customStyle="1">
    <w:name w:val="Intestazione1"/>
    <w:basedOn w:val="Normale"/>
    <w:next w:val="Corpotesto"/>
    <w:pPr>
      <w:keepNext w:val="1"/>
      <w:spacing w:after="120" w:before="24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1" w:customStyle="1">
    <w:name w:val="Didascalia1"/>
    <w:basedOn w:val="Normale"/>
    <w:pPr>
      <w:suppressLineNumbers w:val="1"/>
      <w:spacing w:after="120" w:before="120"/>
    </w:pPr>
    <w:rPr>
      <w:i w:val="1"/>
      <w:iCs w:val="1"/>
    </w:rPr>
  </w:style>
  <w:style w:type="paragraph" w:styleId="Indice" w:customStyle="1">
    <w:name w:val="Indice"/>
    <w:basedOn w:val="Normale"/>
    <w:pPr>
      <w:suppressLineNumbers w:val="1"/>
    </w:pPr>
  </w:style>
  <w:style w:type="paragraph" w:styleId="Pidipagina">
    <w:name w:val="footer"/>
    <w:basedOn w:val="Normale"/>
    <w:pPr>
      <w:suppressLineNumbers w:val="1"/>
      <w:tabs>
        <w:tab w:val="center" w:pos="4819"/>
        <w:tab w:val="right" w:pos="9638"/>
      </w:tabs>
    </w:pPr>
  </w:style>
  <w:style w:type="paragraph" w:styleId="Intestazione">
    <w:name w:val="header"/>
    <w:basedOn w:val="Normale"/>
    <w:pPr>
      <w:suppressLineNumbers w:val="1"/>
      <w:tabs>
        <w:tab w:val="center" w:pos="4819"/>
        <w:tab w:val="right" w:pos="9638"/>
      </w:tabs>
    </w:pPr>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table" w:styleId="Grigliatabella">
    <w:name w:val="Table Grid"/>
    <w:basedOn w:val="Tabellanormale"/>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left w:w="108.0" w:type="dxa"/>
        <w:right w:w="108.0" w:type="dxa"/>
      </w:tblCellMar>
    </w:tblPr>
  </w:style>
  <w:style w:type="character" w:styleId="Grassetto" w:customStyle="1">
    <w:name w:val="Grassetto"/>
    <w:rsid w:val="00E44F85"/>
    <w:rPr>
      <w:rFonts w:ascii="Trebuchet MS" w:hAnsi="Trebuchet MS"/>
      <w:b w:val="1"/>
      <w:bCs w:val="1"/>
      <w:sz w:val="20"/>
    </w:rPr>
  </w:style>
  <w:style w:type="paragraph" w:styleId="Indirizzo" w:customStyle="1">
    <w:name w:val="Indirizzo"/>
    <w:basedOn w:val="Normale"/>
    <w:rsid w:val="00E44F85"/>
    <w:pPr>
      <w:widowControl w:val="0"/>
      <w:tabs>
        <w:tab w:val="left" w:pos="5103"/>
      </w:tabs>
      <w:spacing w:line="300" w:lineRule="exact"/>
      <w:ind w:left="5103" w:firstLine="0"/>
      <w:jc w:val="both"/>
    </w:pPr>
    <w:rPr>
      <w:rFonts w:ascii="Trebuchet MS" w:cs="Times New Roman" w:eastAsia="Times New Roman" w:hAnsi="Trebuchet MS"/>
      <w:kern w:val="0"/>
      <w:sz w:val="20"/>
      <w:lang w:bidi="ar-SA" w:eastAsia="it-IT"/>
    </w:rPr>
  </w:style>
  <w:style w:type="paragraph" w:styleId="Heading11ghostg" w:customStyle="1">
    <w:name w:val="Heading 1.1 ghost.g"/>
    <w:basedOn w:val="Normale"/>
    <w:next w:val="Normale"/>
    <w:rsid w:val="00E44F85"/>
    <w:pPr>
      <w:keepNext w:val="1"/>
      <w:keepLines w:val="1"/>
      <w:widowControl w:val="0"/>
      <w:spacing w:after="240" w:before="240" w:line="300" w:lineRule="exact"/>
      <w:ind w:left="426" w:hanging="426"/>
      <w:jc w:val="both"/>
      <w:outlineLvl w:val="0"/>
    </w:pPr>
    <w:rPr>
      <w:rFonts w:ascii="Trebuchet MS" w:cs="Times New Roman" w:eastAsia="Times New Roman" w:hAnsi="Trebuchet MS"/>
      <w:b w:val="1"/>
      <w:caps w:val="1"/>
      <w:kern w:val="0"/>
      <w:sz w:val="22"/>
      <w:szCs w:val="20"/>
      <w:lang w:bidi="ar-SA" w:eastAsia="en-US"/>
    </w:rPr>
  </w:style>
  <w:style w:type="paragraph" w:styleId="Paragrafoelenco">
    <w:name w:val="List Paragraph"/>
    <w:basedOn w:val="Normale"/>
    <w:uiPriority w:val="1"/>
    <w:qFormat w:val="1"/>
    <w:rsid w:val="00E44F85"/>
    <w:pPr>
      <w:widowControl w:val="0"/>
      <w:spacing w:line="300" w:lineRule="exact"/>
      <w:ind w:left="720" w:firstLine="0"/>
      <w:contextualSpacing w:val="1"/>
      <w:jc w:val="both"/>
    </w:pPr>
    <w:rPr>
      <w:rFonts w:ascii="Trebuchet MS" w:cs="Times New Roman" w:eastAsia="Times New Roman" w:hAnsi="Trebuchet MS"/>
      <w:kern w:val="0"/>
      <w:sz w:val="20"/>
      <w:szCs w:val="20"/>
      <w:lang w:bidi="ar-SA" w:eastAsia="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85"/>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9g44FkPz8aPb+CH6+r056Kr9SA==">CgMxLjA4AHIhMXJXa1FOX092TXR1MTBEcVVoQUZDUTVCblNkRERsMGN3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2024-02-13T11:48:00Z</dcterms:created>
  <dc:creator>m</dc:creator>
</cp:coreProperties>
</file>